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4956" w14:textId="6DEB2D93" w:rsidR="008E5162" w:rsidRDefault="17CA736D" w:rsidP="17CA736D">
      <w:pPr>
        <w:spacing w:line="276" w:lineRule="auto"/>
      </w:pPr>
      <w:r w:rsidRPr="17CA736D">
        <w:rPr>
          <w:rFonts w:ascii="Arial" w:eastAsia="Arial" w:hAnsi="Arial" w:cs="Arial"/>
          <w:color w:val="000000" w:themeColor="text1"/>
          <w:sz w:val="24"/>
          <w:szCs w:val="24"/>
        </w:rPr>
        <w:t>GENLER KADERİN BİR OYUNU MU?</w:t>
      </w:r>
    </w:p>
    <w:p w14:paraId="7ED87A5C" w14:textId="0E9C311E" w:rsidR="008E5162" w:rsidRDefault="17CA736D" w:rsidP="17CA736D">
      <w:pPr>
        <w:spacing w:line="276" w:lineRule="auto"/>
        <w:rPr>
          <w:rFonts w:eastAsiaTheme="minorEastAsia"/>
          <w:sz w:val="24"/>
          <w:szCs w:val="24"/>
        </w:rPr>
      </w:pPr>
      <w:r w:rsidRPr="17CA736D">
        <w:rPr>
          <w:rFonts w:eastAsiaTheme="minorEastAsia"/>
          <w:sz w:val="24"/>
          <w:szCs w:val="24"/>
        </w:rPr>
        <w:t>Bilim insanlarının en hararetli tartışma konularından biri de</w:t>
      </w:r>
      <w:r w:rsidRPr="17CA736D">
        <w:rPr>
          <w:rFonts w:eastAsiaTheme="minorEastAsia"/>
          <w:i/>
          <w:iCs/>
          <w:sz w:val="24"/>
          <w:szCs w:val="24"/>
        </w:rPr>
        <w:t>"</w:t>
      </w:r>
      <w:r w:rsidRPr="17CA736D">
        <w:rPr>
          <w:rFonts w:eastAsiaTheme="minorEastAsia"/>
          <w:sz w:val="24"/>
          <w:szCs w:val="24"/>
        </w:rPr>
        <w:t xml:space="preserve"> kaderimizi etkileyen genler</w:t>
      </w:r>
      <w:r w:rsidRPr="17CA736D">
        <w:rPr>
          <w:rFonts w:eastAsiaTheme="minorEastAsia"/>
          <w:i/>
          <w:iCs/>
          <w:sz w:val="24"/>
          <w:szCs w:val="24"/>
        </w:rPr>
        <w:t xml:space="preserve"> </w:t>
      </w:r>
      <w:r w:rsidRPr="17CA736D">
        <w:rPr>
          <w:rFonts w:eastAsiaTheme="minorEastAsia"/>
          <w:sz w:val="24"/>
          <w:szCs w:val="24"/>
        </w:rPr>
        <w:t>mi</w:t>
      </w:r>
      <w:r w:rsidRPr="17CA736D">
        <w:rPr>
          <w:rFonts w:eastAsiaTheme="minorEastAsia"/>
          <w:i/>
          <w:iCs/>
          <w:sz w:val="24"/>
          <w:szCs w:val="24"/>
        </w:rPr>
        <w:t xml:space="preserve">, </w:t>
      </w:r>
      <w:r w:rsidRPr="17CA736D">
        <w:rPr>
          <w:rFonts w:eastAsiaTheme="minorEastAsia"/>
          <w:sz w:val="24"/>
          <w:szCs w:val="24"/>
        </w:rPr>
        <w:t>çevre</w:t>
      </w:r>
      <w:r w:rsidRPr="17CA736D">
        <w:rPr>
          <w:rFonts w:eastAsiaTheme="minorEastAsia"/>
          <w:i/>
          <w:iCs/>
          <w:sz w:val="24"/>
          <w:szCs w:val="24"/>
        </w:rPr>
        <w:t xml:space="preserve"> mi?"</w:t>
      </w:r>
      <w:r w:rsidRPr="17CA736D">
        <w:rPr>
          <w:rFonts w:eastAsiaTheme="minorEastAsia"/>
          <w:sz w:val="24"/>
          <w:szCs w:val="24"/>
        </w:rPr>
        <w:t xml:space="preserve"> konusu olmuştur. Hasta olup olmayacağımızı, yaşam süremizi, mesleğimizi, hobilerimizi ya da daha geniş kapsamıyla sahip olduğumuz karakterimizi belirleyen genler mi yoksa çevre mi? Verdiğimiz tepkiler, biyolojik özelliklerimize göre önceden belirlenmiş tepkiler mi?  Bazı davranışların gerçekten de kalıtımsal olduğunu kanıtlamak mümkün mü? Bu sorulara yanıt arayan en önemli bulgular, ikiz doğanlar üzerine yapılan çalışmalardan elde ediliyor.</w:t>
      </w:r>
    </w:p>
    <w:p w14:paraId="313B9AB1" w14:textId="5C24AD54" w:rsidR="008E5162" w:rsidRDefault="17CA736D" w:rsidP="17CA736D">
      <w:pPr>
        <w:spacing w:line="276" w:lineRule="auto"/>
      </w:pPr>
      <w:r w:rsidRPr="17CA736D">
        <w:rPr>
          <w:rFonts w:eastAsiaTheme="minorEastAsia"/>
          <w:sz w:val="24"/>
          <w:szCs w:val="24"/>
        </w:rPr>
        <w:t xml:space="preserve"> </w:t>
      </w:r>
      <w:r w:rsidR="00A7613B">
        <w:rPr>
          <w:noProof/>
        </w:rPr>
        <w:drawing>
          <wp:inline distT="0" distB="0" distL="0" distR="0" wp14:anchorId="3D578F3C" wp14:editId="22A2E95B">
            <wp:extent cx="5734050" cy="3048000"/>
            <wp:effectExtent l="0" t="0" r="0" b="0"/>
            <wp:docPr id="539292639" name="Resim 539292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734050" cy="3048000"/>
                    </a:xfrm>
                    <a:prstGeom prst="rect">
                      <a:avLst/>
                    </a:prstGeom>
                  </pic:spPr>
                </pic:pic>
              </a:graphicData>
            </a:graphic>
          </wp:inline>
        </w:drawing>
      </w:r>
    </w:p>
    <w:p w14:paraId="7DAB11E4" w14:textId="1BCF3B12" w:rsidR="008E5162" w:rsidRDefault="17CA736D" w:rsidP="17CA736D">
      <w:pPr>
        <w:rPr>
          <w:rFonts w:eastAsiaTheme="minorEastAsia"/>
          <w:sz w:val="24"/>
          <w:szCs w:val="24"/>
        </w:rPr>
      </w:pPr>
      <w:r w:rsidRPr="17CA736D">
        <w:rPr>
          <w:rFonts w:eastAsiaTheme="minorEastAsia"/>
          <w:sz w:val="24"/>
          <w:szCs w:val="24"/>
        </w:rPr>
        <w:t xml:space="preserve">İkiz deney çalışmalarının en gizemlilerinden biri olan 1939'da doğan </w:t>
      </w:r>
      <w:proofErr w:type="spellStart"/>
      <w:r w:rsidRPr="17CA736D">
        <w:rPr>
          <w:rFonts w:eastAsiaTheme="minorEastAsia"/>
          <w:sz w:val="24"/>
          <w:szCs w:val="24"/>
        </w:rPr>
        <w:t>Jim</w:t>
      </w:r>
      <w:proofErr w:type="spellEnd"/>
      <w:r w:rsidRPr="17CA736D">
        <w:rPr>
          <w:rFonts w:eastAsiaTheme="minorEastAsia"/>
          <w:sz w:val="24"/>
          <w:szCs w:val="24"/>
        </w:rPr>
        <w:t xml:space="preserve"> kardeşler birkaç haftalıklarken farklı ailelere evlatlık olarak gitmiş ve daha sonra ikisine de ikiz kardeşinin öldüğü söylenmiştir. </w:t>
      </w:r>
      <w:r w:rsidR="50903C13" w:rsidRPr="50903C13">
        <w:rPr>
          <w:rFonts w:eastAsiaTheme="minorEastAsia"/>
          <w:sz w:val="24"/>
          <w:szCs w:val="24"/>
        </w:rPr>
        <w:t>Artık yetişkin</w:t>
      </w:r>
      <w:r w:rsidRPr="17CA736D">
        <w:rPr>
          <w:rFonts w:eastAsiaTheme="minorEastAsia"/>
          <w:sz w:val="24"/>
          <w:szCs w:val="24"/>
        </w:rPr>
        <w:t xml:space="preserve"> birer birey olana kadar ikizlerin gelişim verileri, araştırmacılar tarafından inceleniyor ve bir istatistik </w:t>
      </w:r>
      <w:proofErr w:type="spellStart"/>
      <w:r w:rsidRPr="17CA736D">
        <w:rPr>
          <w:rFonts w:eastAsiaTheme="minorEastAsia"/>
          <w:sz w:val="24"/>
          <w:szCs w:val="24"/>
        </w:rPr>
        <w:t>oluşturuluyordu.Ta</w:t>
      </w:r>
      <w:proofErr w:type="spellEnd"/>
      <w:r w:rsidRPr="17CA736D">
        <w:rPr>
          <w:rFonts w:eastAsiaTheme="minorEastAsia"/>
          <w:sz w:val="24"/>
          <w:szCs w:val="24"/>
        </w:rPr>
        <w:t xml:space="preserve"> ki, tesadüf eseri ikizlerden biri kardeşini bulup, olay kamuoyuna yansıyana kadar. 40 yaşına geldiğinde </w:t>
      </w:r>
      <w:proofErr w:type="spellStart"/>
      <w:r w:rsidRPr="17CA736D">
        <w:rPr>
          <w:rFonts w:eastAsiaTheme="minorEastAsia"/>
          <w:sz w:val="24"/>
          <w:szCs w:val="24"/>
        </w:rPr>
        <w:t>Jim</w:t>
      </w:r>
      <w:proofErr w:type="spellEnd"/>
      <w:r w:rsidRPr="17CA736D">
        <w:rPr>
          <w:rFonts w:eastAsiaTheme="minorEastAsia"/>
          <w:sz w:val="24"/>
          <w:szCs w:val="24"/>
        </w:rPr>
        <w:t xml:space="preserve"> </w:t>
      </w:r>
      <w:proofErr w:type="spellStart"/>
      <w:r w:rsidRPr="17CA736D">
        <w:rPr>
          <w:rFonts w:eastAsiaTheme="minorEastAsia"/>
          <w:sz w:val="24"/>
          <w:szCs w:val="24"/>
        </w:rPr>
        <w:t>Springer</w:t>
      </w:r>
      <w:proofErr w:type="spellEnd"/>
      <w:r w:rsidRPr="17CA736D">
        <w:rPr>
          <w:rFonts w:eastAsiaTheme="minorEastAsia"/>
          <w:sz w:val="24"/>
          <w:szCs w:val="24"/>
        </w:rPr>
        <w:t xml:space="preserve"> yaptığı araştırmalar sonucunda kardeşinin izini bulmuş ve ikizler bir araya gelmiştir. Buraya kadarki kısmı klasik bir </w:t>
      </w:r>
      <w:r w:rsidR="50903C13" w:rsidRPr="50903C13">
        <w:rPr>
          <w:rFonts w:eastAsiaTheme="minorEastAsia"/>
          <w:sz w:val="24"/>
          <w:szCs w:val="24"/>
        </w:rPr>
        <w:t>Türk</w:t>
      </w:r>
      <w:r w:rsidRPr="17CA736D">
        <w:rPr>
          <w:rFonts w:eastAsiaTheme="minorEastAsia"/>
          <w:sz w:val="24"/>
          <w:szCs w:val="24"/>
        </w:rPr>
        <w:t xml:space="preserve"> filmi gibi ilerlese de </w:t>
      </w:r>
      <w:r w:rsidR="50903C13" w:rsidRPr="50903C13">
        <w:rPr>
          <w:rFonts w:eastAsiaTheme="minorEastAsia"/>
          <w:sz w:val="24"/>
          <w:szCs w:val="24"/>
        </w:rPr>
        <w:t>buradan</w:t>
      </w:r>
      <w:r w:rsidRPr="17CA736D">
        <w:rPr>
          <w:rFonts w:eastAsiaTheme="minorEastAsia"/>
          <w:sz w:val="24"/>
          <w:szCs w:val="24"/>
        </w:rPr>
        <w:t xml:space="preserve"> sonraki olaylar biraz tuhaflaşıyor.</w:t>
      </w:r>
    </w:p>
    <w:p w14:paraId="64EF654D" w14:textId="49286C7D" w:rsidR="008E5162" w:rsidRDefault="17CA736D" w:rsidP="17CA736D">
      <w:r w:rsidRPr="17CA736D">
        <w:rPr>
          <w:rFonts w:eastAsiaTheme="minorEastAsia"/>
          <w:sz w:val="24"/>
          <w:szCs w:val="24"/>
        </w:rPr>
        <w:t xml:space="preserve"> </w:t>
      </w:r>
      <w:r w:rsidR="00A7613B">
        <w:rPr>
          <w:noProof/>
        </w:rPr>
        <w:drawing>
          <wp:inline distT="0" distB="0" distL="0" distR="0" wp14:anchorId="7A229430" wp14:editId="02A99BAF">
            <wp:extent cx="4829175" cy="2381250"/>
            <wp:effectExtent l="0" t="0" r="0" b="0"/>
            <wp:docPr id="733540369" name="Resim 73354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829175" cy="2381250"/>
                    </a:xfrm>
                    <a:prstGeom prst="rect">
                      <a:avLst/>
                    </a:prstGeom>
                  </pic:spPr>
                </pic:pic>
              </a:graphicData>
            </a:graphic>
          </wp:inline>
        </w:drawing>
      </w:r>
    </w:p>
    <w:p w14:paraId="281DE5E1" w14:textId="6E483FE8" w:rsidR="008E5162" w:rsidRDefault="17CA736D" w:rsidP="17CA736D">
      <w:r w:rsidRPr="17CA736D">
        <w:rPr>
          <w:rFonts w:eastAsiaTheme="minorEastAsia"/>
          <w:sz w:val="24"/>
          <w:szCs w:val="24"/>
        </w:rPr>
        <w:t xml:space="preserve"> </w:t>
      </w:r>
    </w:p>
    <w:p w14:paraId="58DE326E" w14:textId="179E886C" w:rsidR="008E5162" w:rsidRDefault="17CA736D" w:rsidP="17CA736D">
      <w:pPr>
        <w:rPr>
          <w:rFonts w:eastAsiaTheme="minorEastAsia"/>
          <w:sz w:val="24"/>
          <w:szCs w:val="24"/>
        </w:rPr>
      </w:pPr>
      <w:r w:rsidRPr="17CA736D">
        <w:rPr>
          <w:rFonts w:eastAsiaTheme="minorEastAsia"/>
          <w:sz w:val="24"/>
          <w:szCs w:val="24"/>
        </w:rPr>
        <w:t xml:space="preserve">Buluştuktan sonra birbirleriyle tanışma konuşmaları sırasında, fiziksel benzerliklerinin çok ötesinde hayatlarının </w:t>
      </w:r>
      <w:r w:rsidR="50903C13" w:rsidRPr="50903C13">
        <w:rPr>
          <w:rFonts w:eastAsiaTheme="minorEastAsia"/>
          <w:sz w:val="24"/>
          <w:szCs w:val="24"/>
        </w:rPr>
        <w:t>birçok</w:t>
      </w:r>
      <w:r w:rsidRPr="17CA736D">
        <w:rPr>
          <w:rFonts w:eastAsiaTheme="minorEastAsia"/>
          <w:sz w:val="24"/>
          <w:szCs w:val="24"/>
        </w:rPr>
        <w:t xml:space="preserve"> kısmının aynı olduğunu </w:t>
      </w:r>
      <w:r w:rsidR="50903C13" w:rsidRPr="50903C13">
        <w:rPr>
          <w:rFonts w:eastAsiaTheme="minorEastAsia"/>
          <w:sz w:val="24"/>
          <w:szCs w:val="24"/>
        </w:rPr>
        <w:t>fark ederler.</w:t>
      </w:r>
      <w:r w:rsidRPr="17CA736D">
        <w:rPr>
          <w:rFonts w:eastAsiaTheme="minorEastAsia"/>
          <w:sz w:val="24"/>
          <w:szCs w:val="24"/>
        </w:rPr>
        <w:t xml:space="preserve"> Ve bu benzerlikler ürküntüye yol açacak </w:t>
      </w:r>
      <w:r w:rsidR="50903C13" w:rsidRPr="50903C13">
        <w:rPr>
          <w:rFonts w:eastAsiaTheme="minorEastAsia"/>
          <w:sz w:val="24"/>
          <w:szCs w:val="24"/>
        </w:rPr>
        <w:t>seviyededir.</w:t>
      </w:r>
      <w:r w:rsidRPr="17CA736D">
        <w:rPr>
          <w:rFonts w:eastAsiaTheme="minorEastAsia"/>
          <w:sz w:val="24"/>
          <w:szCs w:val="24"/>
        </w:rPr>
        <w:t xml:space="preserve"> Örneğin;</w:t>
      </w:r>
    </w:p>
    <w:p w14:paraId="384B69A3" w14:textId="46ACC7B5"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İkisi</w:t>
      </w:r>
      <w:r w:rsidR="17CA736D" w:rsidRPr="17CA736D">
        <w:rPr>
          <w:rFonts w:eastAsiaTheme="minorEastAsia"/>
          <w:sz w:val="24"/>
          <w:szCs w:val="24"/>
        </w:rPr>
        <w:t xml:space="preserve"> de 2 kez evlenmişler ve her ikisinin de ilk eşinin adı "</w:t>
      </w:r>
      <w:proofErr w:type="spellStart"/>
      <w:r w:rsidR="17CA736D" w:rsidRPr="17CA736D">
        <w:rPr>
          <w:rFonts w:eastAsiaTheme="minorEastAsia"/>
          <w:sz w:val="24"/>
          <w:szCs w:val="24"/>
        </w:rPr>
        <w:t>Linda</w:t>
      </w:r>
      <w:proofErr w:type="spellEnd"/>
      <w:r w:rsidR="17CA736D" w:rsidRPr="17CA736D">
        <w:rPr>
          <w:rFonts w:eastAsiaTheme="minorEastAsia"/>
          <w:sz w:val="24"/>
          <w:szCs w:val="24"/>
        </w:rPr>
        <w:t>"</w:t>
      </w:r>
    </w:p>
    <w:p w14:paraId="5A3BE492" w14:textId="40354B8B"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Her</w:t>
      </w:r>
      <w:r w:rsidR="17CA736D" w:rsidRPr="17CA736D">
        <w:rPr>
          <w:rFonts w:eastAsiaTheme="minorEastAsia"/>
          <w:sz w:val="24"/>
          <w:szCs w:val="24"/>
        </w:rPr>
        <w:t xml:space="preserve"> ikisinin de ikinci eşinin adı "</w:t>
      </w:r>
      <w:proofErr w:type="spellStart"/>
      <w:r w:rsidR="17CA736D" w:rsidRPr="17CA736D">
        <w:rPr>
          <w:rFonts w:eastAsiaTheme="minorEastAsia"/>
          <w:sz w:val="24"/>
          <w:szCs w:val="24"/>
        </w:rPr>
        <w:t>Betty</w:t>
      </w:r>
      <w:proofErr w:type="spellEnd"/>
      <w:r w:rsidR="17CA736D" w:rsidRPr="17CA736D">
        <w:rPr>
          <w:rFonts w:eastAsiaTheme="minorEastAsia"/>
          <w:sz w:val="24"/>
          <w:szCs w:val="24"/>
        </w:rPr>
        <w:t>".</w:t>
      </w:r>
    </w:p>
    <w:p w14:paraId="1E8A52BE" w14:textId="689D9799"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Her</w:t>
      </w:r>
      <w:r w:rsidR="17CA736D" w:rsidRPr="17CA736D">
        <w:rPr>
          <w:rFonts w:eastAsiaTheme="minorEastAsia"/>
          <w:sz w:val="24"/>
          <w:szCs w:val="24"/>
        </w:rPr>
        <w:t xml:space="preserve"> ikisinin de köpeği olmuş ve ikisi de köpeğine "Toy" adını koymuş.</w:t>
      </w:r>
    </w:p>
    <w:p w14:paraId="6D3536E3" w14:textId="538C08F1"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İkisinin</w:t>
      </w:r>
      <w:r w:rsidR="17CA736D" w:rsidRPr="17CA736D">
        <w:rPr>
          <w:rFonts w:eastAsiaTheme="minorEastAsia"/>
          <w:sz w:val="24"/>
          <w:szCs w:val="24"/>
        </w:rPr>
        <w:t xml:space="preserve"> de bir oğlu olmuş ve ikisi de oğluna "James </w:t>
      </w:r>
      <w:proofErr w:type="spellStart"/>
      <w:r w:rsidR="17CA736D" w:rsidRPr="17CA736D">
        <w:rPr>
          <w:rFonts w:eastAsiaTheme="minorEastAsia"/>
          <w:sz w:val="24"/>
          <w:szCs w:val="24"/>
        </w:rPr>
        <w:t>Allen</w:t>
      </w:r>
      <w:proofErr w:type="spellEnd"/>
      <w:r w:rsidR="17CA736D" w:rsidRPr="17CA736D">
        <w:rPr>
          <w:rFonts w:eastAsiaTheme="minorEastAsia"/>
          <w:sz w:val="24"/>
          <w:szCs w:val="24"/>
        </w:rPr>
        <w:t xml:space="preserve">" adını koymuş </w:t>
      </w:r>
    </w:p>
    <w:p w14:paraId="16079446" w14:textId="4B36F542"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İkisinin</w:t>
      </w:r>
      <w:r w:rsidR="17CA736D" w:rsidRPr="17CA736D">
        <w:rPr>
          <w:rFonts w:eastAsiaTheme="minorEastAsia"/>
          <w:sz w:val="24"/>
          <w:szCs w:val="24"/>
        </w:rPr>
        <w:t xml:space="preserve"> de </w:t>
      </w:r>
      <w:proofErr w:type="spellStart"/>
      <w:r w:rsidR="17CA736D" w:rsidRPr="17CA736D">
        <w:rPr>
          <w:rFonts w:eastAsiaTheme="minorEastAsia"/>
          <w:sz w:val="24"/>
          <w:szCs w:val="24"/>
        </w:rPr>
        <w:t>Chevrolet'i</w:t>
      </w:r>
      <w:proofErr w:type="spellEnd"/>
      <w:r w:rsidR="17CA736D" w:rsidRPr="17CA736D">
        <w:rPr>
          <w:rFonts w:eastAsiaTheme="minorEastAsia"/>
          <w:sz w:val="24"/>
          <w:szCs w:val="24"/>
        </w:rPr>
        <w:t xml:space="preserve"> var.</w:t>
      </w:r>
    </w:p>
    <w:p w14:paraId="0195ED6C" w14:textId="7F964944"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Birbirlerinden</w:t>
      </w:r>
      <w:r w:rsidR="17CA736D" w:rsidRPr="17CA736D">
        <w:rPr>
          <w:rFonts w:eastAsiaTheme="minorEastAsia"/>
          <w:sz w:val="24"/>
          <w:szCs w:val="24"/>
        </w:rPr>
        <w:t xml:space="preserve"> yaklaşık 40 mil ötede yaşamışlar ve Florida'da da aynı kumsalda yıllarca tatil yapmışlar.</w:t>
      </w:r>
    </w:p>
    <w:p w14:paraId="5DF83B7B" w14:textId="5792272E" w:rsidR="008E5162" w:rsidRDefault="50903C13" w:rsidP="17CA736D">
      <w:pPr>
        <w:pStyle w:val="ListeParagraf"/>
        <w:numPr>
          <w:ilvl w:val="0"/>
          <w:numId w:val="2"/>
        </w:numPr>
        <w:rPr>
          <w:rFonts w:eastAsiaTheme="minorEastAsia"/>
          <w:color w:val="000000" w:themeColor="text1"/>
          <w:sz w:val="24"/>
          <w:szCs w:val="24"/>
        </w:rPr>
      </w:pPr>
      <w:r w:rsidRPr="50903C13">
        <w:rPr>
          <w:rFonts w:eastAsiaTheme="minorEastAsia"/>
          <w:sz w:val="24"/>
          <w:szCs w:val="24"/>
        </w:rPr>
        <w:t>İkisi</w:t>
      </w:r>
      <w:r w:rsidR="17CA736D" w:rsidRPr="17CA736D">
        <w:rPr>
          <w:rFonts w:eastAsiaTheme="minorEastAsia"/>
          <w:sz w:val="24"/>
          <w:szCs w:val="24"/>
        </w:rPr>
        <w:t xml:space="preserve"> de Ohio'nun farklı kasabalarında şeriflik yapmış.</w:t>
      </w:r>
    </w:p>
    <w:p w14:paraId="49805A79" w14:textId="6C7B51FF" w:rsidR="008E5162" w:rsidRDefault="17CA736D" w:rsidP="17CA736D">
      <w:r w:rsidRPr="17CA736D">
        <w:rPr>
          <w:rFonts w:eastAsiaTheme="minorEastAsia"/>
          <w:sz w:val="24"/>
          <w:szCs w:val="24"/>
        </w:rPr>
        <w:t xml:space="preserve"> </w:t>
      </w:r>
      <w:r w:rsidR="00A7613B">
        <w:rPr>
          <w:noProof/>
        </w:rPr>
        <w:drawing>
          <wp:inline distT="0" distB="0" distL="0" distR="0" wp14:anchorId="6C1056BB" wp14:editId="648548B3">
            <wp:extent cx="5353050" cy="2695575"/>
            <wp:effectExtent l="0" t="0" r="0" b="0"/>
            <wp:docPr id="399765454" name="Resim 39976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353050" cy="2695575"/>
                    </a:xfrm>
                    <a:prstGeom prst="rect">
                      <a:avLst/>
                    </a:prstGeom>
                  </pic:spPr>
                </pic:pic>
              </a:graphicData>
            </a:graphic>
          </wp:inline>
        </w:drawing>
      </w:r>
    </w:p>
    <w:p w14:paraId="0BAC0025" w14:textId="35C86869" w:rsidR="008E5162" w:rsidRDefault="17CA736D" w:rsidP="17CA736D">
      <w:pPr>
        <w:rPr>
          <w:rFonts w:eastAsiaTheme="minorEastAsia"/>
          <w:sz w:val="24"/>
          <w:szCs w:val="24"/>
        </w:rPr>
      </w:pPr>
      <w:r w:rsidRPr="17CA736D">
        <w:rPr>
          <w:rFonts w:eastAsiaTheme="minorEastAsia"/>
          <w:sz w:val="24"/>
          <w:szCs w:val="24"/>
        </w:rPr>
        <w:t xml:space="preserve"> </w:t>
      </w:r>
    </w:p>
    <w:p w14:paraId="76180B67" w14:textId="7853539D" w:rsidR="008E5162" w:rsidRDefault="17CA736D" w:rsidP="17CA736D">
      <w:pPr>
        <w:rPr>
          <w:rFonts w:eastAsiaTheme="minorEastAsia"/>
          <w:sz w:val="24"/>
          <w:szCs w:val="24"/>
        </w:rPr>
      </w:pPr>
      <w:r w:rsidRPr="17CA736D">
        <w:rPr>
          <w:rFonts w:eastAsiaTheme="minorEastAsia"/>
          <w:sz w:val="24"/>
          <w:szCs w:val="24"/>
        </w:rPr>
        <w:t>Bu ve diğer deneylerin sonuçlarına kadar araştırmalar,</w:t>
      </w:r>
      <w:r w:rsidR="50903C13" w:rsidRPr="50903C13">
        <w:rPr>
          <w:rFonts w:eastAsiaTheme="minorEastAsia"/>
          <w:sz w:val="24"/>
          <w:szCs w:val="24"/>
        </w:rPr>
        <w:t xml:space="preserve"> </w:t>
      </w:r>
      <w:r w:rsidRPr="17CA736D">
        <w:rPr>
          <w:rFonts w:eastAsiaTheme="minorEastAsia"/>
          <w:sz w:val="24"/>
          <w:szCs w:val="24"/>
        </w:rPr>
        <w:t>öncelikle çevrenin davranışlarımızı,</w:t>
      </w:r>
      <w:r w:rsidR="50903C13" w:rsidRPr="50903C13">
        <w:rPr>
          <w:rFonts w:eastAsiaTheme="minorEastAsia"/>
          <w:sz w:val="24"/>
          <w:szCs w:val="24"/>
        </w:rPr>
        <w:t xml:space="preserve"> </w:t>
      </w:r>
      <w:r w:rsidRPr="17CA736D">
        <w:rPr>
          <w:rFonts w:eastAsiaTheme="minorEastAsia"/>
          <w:sz w:val="24"/>
          <w:szCs w:val="24"/>
        </w:rPr>
        <w:t>sağlık durumumuzu ve eğitim seviyemizi belirleyen tek faktör olduğunu varsayıyordu. Fakat şimdi bu varsayımın eksik olduğu ve genlerin etkisinin hafife alındığı anlaşıldı.</w:t>
      </w:r>
    </w:p>
    <w:p w14:paraId="114C0E92" w14:textId="75F21F27" w:rsidR="008E5162" w:rsidRDefault="17CA736D" w:rsidP="17CA736D">
      <w:pPr>
        <w:rPr>
          <w:rFonts w:eastAsiaTheme="minorEastAsia"/>
          <w:sz w:val="24"/>
          <w:szCs w:val="24"/>
        </w:rPr>
      </w:pPr>
      <w:r w:rsidRPr="17CA736D">
        <w:rPr>
          <w:rFonts w:eastAsiaTheme="minorEastAsia"/>
          <w:sz w:val="24"/>
          <w:szCs w:val="24"/>
        </w:rPr>
        <w:t xml:space="preserve">2000’li yıllardan önce </w:t>
      </w:r>
      <w:r w:rsidR="50903C13" w:rsidRPr="50903C13">
        <w:rPr>
          <w:rFonts w:eastAsiaTheme="minorEastAsia"/>
          <w:sz w:val="24"/>
          <w:szCs w:val="24"/>
        </w:rPr>
        <w:t>insanda</w:t>
      </w:r>
      <w:r w:rsidRPr="17CA736D">
        <w:rPr>
          <w:rFonts w:eastAsiaTheme="minorEastAsia"/>
          <w:sz w:val="24"/>
          <w:szCs w:val="24"/>
        </w:rPr>
        <w:t xml:space="preserve"> neyin çevresel, neyin genetik olduğu bu kadar açık olmayan, uzun yıllar alan ikiz araştırması sayesinde kişiye özgü bir özelliğin genetik olan kısmını, çevresel kısmından ayırmak mümkün hale geldi. Bu uzun soluklu araştırmada ikizler </w:t>
      </w:r>
      <w:proofErr w:type="spellStart"/>
      <w:r w:rsidRPr="17CA736D">
        <w:rPr>
          <w:rFonts w:eastAsiaTheme="minorEastAsia"/>
          <w:sz w:val="24"/>
          <w:szCs w:val="24"/>
        </w:rPr>
        <w:t>Scott</w:t>
      </w:r>
      <w:proofErr w:type="spellEnd"/>
      <w:r w:rsidRPr="17CA736D">
        <w:rPr>
          <w:rFonts w:eastAsiaTheme="minorEastAsia"/>
          <w:sz w:val="24"/>
          <w:szCs w:val="24"/>
        </w:rPr>
        <w:t xml:space="preserve"> ve </w:t>
      </w:r>
      <w:r w:rsidR="50903C13" w:rsidRPr="50903C13">
        <w:rPr>
          <w:rFonts w:eastAsiaTheme="minorEastAsia"/>
          <w:sz w:val="24"/>
          <w:szCs w:val="24"/>
        </w:rPr>
        <w:t>Mark</w:t>
      </w:r>
      <w:r w:rsidRPr="17CA736D">
        <w:rPr>
          <w:rFonts w:eastAsiaTheme="minorEastAsia"/>
          <w:sz w:val="24"/>
          <w:szCs w:val="24"/>
        </w:rPr>
        <w:t xml:space="preserve"> </w:t>
      </w:r>
      <w:proofErr w:type="spellStart"/>
      <w:r w:rsidRPr="17CA736D">
        <w:rPr>
          <w:rFonts w:eastAsiaTheme="minorEastAsia"/>
          <w:sz w:val="24"/>
          <w:szCs w:val="24"/>
        </w:rPr>
        <w:t>Kelly</w:t>
      </w:r>
      <w:proofErr w:type="spellEnd"/>
      <w:r w:rsidRPr="17CA736D">
        <w:rPr>
          <w:rFonts w:eastAsiaTheme="minorEastAsia"/>
          <w:sz w:val="24"/>
          <w:szCs w:val="24"/>
        </w:rPr>
        <w:t xml:space="preserve">, muhtemelen en ünlü denekler. Çünkü </w:t>
      </w:r>
      <w:proofErr w:type="spellStart"/>
      <w:r w:rsidRPr="17CA736D">
        <w:rPr>
          <w:rFonts w:eastAsiaTheme="minorEastAsia"/>
          <w:sz w:val="24"/>
          <w:szCs w:val="24"/>
        </w:rPr>
        <w:t>Scott</w:t>
      </w:r>
      <w:proofErr w:type="spellEnd"/>
      <w:r w:rsidRPr="17CA736D">
        <w:rPr>
          <w:rFonts w:eastAsiaTheme="minorEastAsia"/>
          <w:sz w:val="24"/>
          <w:szCs w:val="24"/>
        </w:rPr>
        <w:t xml:space="preserve"> </w:t>
      </w:r>
      <w:proofErr w:type="spellStart"/>
      <w:r w:rsidRPr="17CA736D">
        <w:rPr>
          <w:rFonts w:eastAsiaTheme="minorEastAsia"/>
          <w:sz w:val="24"/>
          <w:szCs w:val="24"/>
        </w:rPr>
        <w:t>Kelly</w:t>
      </w:r>
      <w:proofErr w:type="spellEnd"/>
      <w:r w:rsidRPr="17CA736D">
        <w:rPr>
          <w:rFonts w:eastAsiaTheme="minorEastAsia"/>
          <w:sz w:val="24"/>
          <w:szCs w:val="24"/>
        </w:rPr>
        <w:t xml:space="preserve"> bir astronot ve hatta uzay üssünde en fazla kalan ikinci Amerikan astronot. Ayrıca bu ikizlerin bir diğer farkları da</w:t>
      </w:r>
      <w:r w:rsidR="50903C13" w:rsidRPr="50903C13">
        <w:rPr>
          <w:rFonts w:eastAsiaTheme="minorEastAsia"/>
          <w:sz w:val="24"/>
          <w:szCs w:val="24"/>
        </w:rPr>
        <w:t xml:space="preserve"> “</w:t>
      </w:r>
      <w:r w:rsidRPr="17CA736D">
        <w:rPr>
          <w:rFonts w:eastAsiaTheme="minorEastAsia"/>
          <w:sz w:val="24"/>
          <w:szCs w:val="24"/>
        </w:rPr>
        <w:t>Tanrıcılık</w:t>
      </w:r>
      <w:r w:rsidR="50903C13" w:rsidRPr="50903C13">
        <w:rPr>
          <w:rFonts w:eastAsiaTheme="minorEastAsia"/>
          <w:sz w:val="24"/>
          <w:szCs w:val="24"/>
        </w:rPr>
        <w:t>” (!)</w:t>
      </w:r>
      <w:r w:rsidRPr="17CA736D">
        <w:rPr>
          <w:rFonts w:eastAsiaTheme="minorEastAsia"/>
          <w:sz w:val="24"/>
          <w:szCs w:val="24"/>
        </w:rPr>
        <w:t xml:space="preserve"> oynamaya kalkışan uzmanların ikizleri habersizce ayırıp hayatlarında kocaman bir boşluk bırakılmadan izin ve istekleriyle bu araştırmaya katılmaları. Ne yazık ki önceki ikiz çalışmalarında araştırmaya katkı sağlayan ikizlere bu hak </w:t>
      </w:r>
      <w:r w:rsidR="00A7613B">
        <w:rPr>
          <w:rFonts w:eastAsiaTheme="minorEastAsia"/>
          <w:sz w:val="24"/>
          <w:szCs w:val="24"/>
        </w:rPr>
        <w:t>tanın</w:t>
      </w:r>
      <w:r w:rsidRPr="17CA736D">
        <w:rPr>
          <w:rFonts w:eastAsiaTheme="minorEastAsia"/>
          <w:sz w:val="24"/>
          <w:szCs w:val="24"/>
        </w:rPr>
        <w:t xml:space="preserve">mamıştı. </w:t>
      </w:r>
    </w:p>
    <w:p w14:paraId="17C77B32" w14:textId="1CBFD841" w:rsidR="008E5162" w:rsidRDefault="17CA736D" w:rsidP="17CA736D">
      <w:pPr>
        <w:rPr>
          <w:rFonts w:eastAsiaTheme="minorEastAsia"/>
          <w:sz w:val="24"/>
          <w:szCs w:val="24"/>
        </w:rPr>
      </w:pPr>
      <w:r w:rsidRPr="17CA736D">
        <w:rPr>
          <w:rFonts w:eastAsiaTheme="minorEastAsia"/>
          <w:sz w:val="24"/>
          <w:szCs w:val="24"/>
        </w:rPr>
        <w:t xml:space="preserve">Bu araştırmada; </w:t>
      </w:r>
      <w:proofErr w:type="spellStart"/>
      <w:r w:rsidRPr="17CA736D">
        <w:rPr>
          <w:rFonts w:eastAsiaTheme="minorEastAsia"/>
          <w:sz w:val="24"/>
          <w:szCs w:val="24"/>
        </w:rPr>
        <w:t>Scott</w:t>
      </w:r>
      <w:proofErr w:type="spellEnd"/>
      <w:r w:rsidRPr="17CA736D">
        <w:rPr>
          <w:rFonts w:eastAsiaTheme="minorEastAsia"/>
          <w:sz w:val="24"/>
          <w:szCs w:val="24"/>
        </w:rPr>
        <w:t xml:space="preserve"> </w:t>
      </w:r>
      <w:proofErr w:type="spellStart"/>
      <w:r w:rsidRPr="17CA736D">
        <w:rPr>
          <w:rFonts w:eastAsiaTheme="minorEastAsia"/>
          <w:sz w:val="24"/>
          <w:szCs w:val="24"/>
        </w:rPr>
        <w:t>Kelly</w:t>
      </w:r>
      <w:proofErr w:type="spellEnd"/>
      <w:r w:rsidRPr="17CA736D">
        <w:rPr>
          <w:rFonts w:eastAsiaTheme="minorEastAsia"/>
          <w:sz w:val="24"/>
          <w:szCs w:val="24"/>
        </w:rPr>
        <w:t xml:space="preserve"> uluslararası uzay istasyonu </w:t>
      </w:r>
      <w:proofErr w:type="spellStart"/>
      <w:r w:rsidRPr="17CA736D">
        <w:rPr>
          <w:rFonts w:eastAsiaTheme="minorEastAsia"/>
          <w:sz w:val="24"/>
          <w:szCs w:val="24"/>
        </w:rPr>
        <w:t>ISS’te</w:t>
      </w:r>
      <w:proofErr w:type="spellEnd"/>
      <w:r w:rsidRPr="17CA736D">
        <w:rPr>
          <w:rFonts w:eastAsiaTheme="minorEastAsia"/>
          <w:sz w:val="24"/>
          <w:szCs w:val="24"/>
        </w:rPr>
        <w:t xml:space="preserve"> yaklaşık bir yılını geçirirken, ikiz kardeşi Mark, Dünya’da kalmış ve kardeşiyle hemen hemen aynı olan genleri nedeniyle NASA uzmanlarına farklı mekanlarda bulunan ikizlerin durumunun kıyaslanması için bir </w:t>
      </w:r>
      <w:r w:rsidR="50903C13" w:rsidRPr="50903C13">
        <w:rPr>
          <w:rFonts w:eastAsiaTheme="minorEastAsia"/>
          <w:sz w:val="24"/>
          <w:szCs w:val="24"/>
        </w:rPr>
        <w:t>imkân sunmuştur.</w:t>
      </w:r>
      <w:r w:rsidRPr="17CA736D">
        <w:rPr>
          <w:rFonts w:eastAsiaTheme="minorEastAsia"/>
          <w:sz w:val="24"/>
          <w:szCs w:val="24"/>
        </w:rPr>
        <w:t xml:space="preserve"> Uzayda kaldığı 340 günün sonunda Dünya’ya döndüğünde kendisinde olan değişiklikler, Dünya’daki ikizi </w:t>
      </w:r>
      <w:r w:rsidR="50903C13" w:rsidRPr="50903C13">
        <w:rPr>
          <w:rFonts w:eastAsiaTheme="minorEastAsia"/>
          <w:sz w:val="24"/>
          <w:szCs w:val="24"/>
        </w:rPr>
        <w:t>Mark</w:t>
      </w:r>
      <w:r w:rsidRPr="17CA736D">
        <w:rPr>
          <w:rFonts w:eastAsiaTheme="minorEastAsia"/>
          <w:sz w:val="24"/>
          <w:szCs w:val="24"/>
        </w:rPr>
        <w:t xml:space="preserve"> ile karşılaştırıldı. İkizler Çalışması, bir insan vücudunun uzay uçuşu ortamının neden olduğu çok sayıda değişikliğe nasıl uyum sağlayabileceğinin esnekliğini ve sağlamlığını gösterdi. Araştırmacılar, </w:t>
      </w:r>
      <w:proofErr w:type="spellStart"/>
      <w:r w:rsidRPr="17CA736D">
        <w:rPr>
          <w:rFonts w:eastAsiaTheme="minorEastAsia"/>
          <w:sz w:val="24"/>
          <w:szCs w:val="24"/>
        </w:rPr>
        <w:t>Scott'ın</w:t>
      </w:r>
      <w:proofErr w:type="spellEnd"/>
      <w:r w:rsidRPr="17CA736D">
        <w:rPr>
          <w:rFonts w:eastAsiaTheme="minorEastAsia"/>
          <w:sz w:val="24"/>
          <w:szCs w:val="24"/>
        </w:rPr>
        <w:t xml:space="preserve"> gözlemlenen yanıtlarının çoğunun, çalışmanın sonunda kontrol öncesi seviyelere döndüğünü buldu. </w:t>
      </w:r>
    </w:p>
    <w:p w14:paraId="4B27AAE5" w14:textId="56681DF0" w:rsidR="008E5162" w:rsidRDefault="17CA736D" w:rsidP="17CA736D">
      <w:r w:rsidRPr="17CA736D">
        <w:rPr>
          <w:rFonts w:eastAsiaTheme="minorEastAsia"/>
          <w:sz w:val="24"/>
          <w:szCs w:val="24"/>
        </w:rPr>
        <w:t xml:space="preserve"> </w:t>
      </w:r>
      <w:r w:rsidR="00A7613B">
        <w:rPr>
          <w:noProof/>
        </w:rPr>
        <w:drawing>
          <wp:inline distT="0" distB="0" distL="0" distR="0" wp14:anchorId="143FA6C0" wp14:editId="2717B93B">
            <wp:extent cx="4572000" cy="3657600"/>
            <wp:effectExtent l="0" t="0" r="0" b="0"/>
            <wp:docPr id="2133718822" name="Resim 2133718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6A97E160" w14:textId="22556BEA" w:rsidR="008E5162" w:rsidRDefault="17CA736D" w:rsidP="17CA736D">
      <w:pPr>
        <w:rPr>
          <w:rFonts w:eastAsiaTheme="minorEastAsia"/>
          <w:sz w:val="24"/>
          <w:szCs w:val="24"/>
        </w:rPr>
      </w:pPr>
      <w:r w:rsidRPr="17CA736D">
        <w:rPr>
          <w:rFonts w:eastAsiaTheme="minorEastAsia"/>
          <w:sz w:val="24"/>
          <w:szCs w:val="24"/>
        </w:rPr>
        <w:t xml:space="preserve"> </w:t>
      </w:r>
    </w:p>
    <w:p w14:paraId="73B92A09" w14:textId="64A21393" w:rsidR="008E5162" w:rsidRDefault="17CA736D" w:rsidP="17CA736D">
      <w:pPr>
        <w:rPr>
          <w:rFonts w:eastAsiaTheme="minorEastAsia"/>
          <w:sz w:val="24"/>
          <w:szCs w:val="24"/>
        </w:rPr>
      </w:pPr>
      <w:proofErr w:type="spellStart"/>
      <w:r w:rsidRPr="17CA736D">
        <w:rPr>
          <w:rFonts w:eastAsiaTheme="minorEastAsia"/>
          <w:sz w:val="24"/>
          <w:szCs w:val="24"/>
        </w:rPr>
        <w:t>Scott</w:t>
      </w:r>
      <w:proofErr w:type="spellEnd"/>
      <w:r w:rsidRPr="17CA736D">
        <w:rPr>
          <w:rFonts w:eastAsiaTheme="minorEastAsia"/>
          <w:sz w:val="24"/>
          <w:szCs w:val="24"/>
        </w:rPr>
        <w:t xml:space="preserve"> ve </w:t>
      </w:r>
      <w:r w:rsidR="50903C13" w:rsidRPr="50903C13">
        <w:rPr>
          <w:rFonts w:eastAsiaTheme="minorEastAsia"/>
          <w:sz w:val="24"/>
          <w:szCs w:val="24"/>
        </w:rPr>
        <w:t>Mark</w:t>
      </w:r>
      <w:r w:rsidRPr="17CA736D">
        <w:rPr>
          <w:rFonts w:eastAsiaTheme="minorEastAsia"/>
          <w:sz w:val="24"/>
          <w:szCs w:val="24"/>
        </w:rPr>
        <w:t xml:space="preserve"> dahil olmak üzere yapılan ikiz araştırmalarında, bütün ikizlerde yaşlandıkça daha fazla fark görünür hale geldi. Çünkü yüzlerce gen işin içinde ve buna ek olarak genler yaşam boyunca açılıp kapanabilir. İkizlerden biri diğerinden birkaç santim daha uzun veya diğer ikiz belirgin bir şekilde farklı bir kiloda olabilir, yüz simaları ayırt edilmelerine olanak sağlayacak kadar farklı olabilir. Ama onlar tamamen aynı genomu paylaştıkları için, bilim insanları bu farklılıkları çevreye bağlıyorlar. Buna “</w:t>
      </w:r>
      <w:proofErr w:type="spellStart"/>
      <w:r w:rsidRPr="17CA736D">
        <w:rPr>
          <w:rFonts w:eastAsiaTheme="minorEastAsia"/>
          <w:i/>
          <w:iCs/>
          <w:sz w:val="24"/>
          <w:szCs w:val="24"/>
        </w:rPr>
        <w:t>epigenetik</w:t>
      </w:r>
      <w:proofErr w:type="spellEnd"/>
      <w:r w:rsidR="50903C13" w:rsidRPr="50903C13">
        <w:rPr>
          <w:rFonts w:eastAsiaTheme="minorEastAsia"/>
          <w:i/>
          <w:iCs/>
          <w:sz w:val="24"/>
          <w:szCs w:val="24"/>
        </w:rPr>
        <w:t>”</w:t>
      </w:r>
      <w:r w:rsidR="00A7613B">
        <w:rPr>
          <w:rFonts w:eastAsiaTheme="minorEastAsia"/>
          <w:i/>
          <w:iCs/>
          <w:sz w:val="24"/>
          <w:szCs w:val="24"/>
        </w:rPr>
        <w:t xml:space="preserve"> </w:t>
      </w:r>
      <w:r w:rsidRPr="17CA736D">
        <w:rPr>
          <w:rFonts w:eastAsiaTheme="minorEastAsia"/>
          <w:sz w:val="24"/>
          <w:szCs w:val="24"/>
        </w:rPr>
        <w:t xml:space="preserve">yani kalıtımsal olup genetik olmayan değişiklikler denir. Bu </w:t>
      </w:r>
      <w:proofErr w:type="spellStart"/>
      <w:r w:rsidRPr="17CA736D">
        <w:rPr>
          <w:rFonts w:eastAsiaTheme="minorEastAsia"/>
          <w:sz w:val="24"/>
          <w:szCs w:val="24"/>
        </w:rPr>
        <w:t>epigenetik</w:t>
      </w:r>
      <w:proofErr w:type="spellEnd"/>
      <w:r w:rsidRPr="17CA736D">
        <w:rPr>
          <w:rFonts w:eastAsiaTheme="minorEastAsia"/>
          <w:sz w:val="24"/>
          <w:szCs w:val="24"/>
        </w:rPr>
        <w:t xml:space="preserve"> değişiklikler yaşlanan ikizlerde fark yaratan en önemli unsur. Örneğin stres, eğitim, hijyen veya ilaç tüketimi bunlar arasında. Bu fark ikizler üzerinde, hamilelik sırasında başlayabilir. Çünkü plasentadan kan akışı aynı karında yaşıyor olsalar da ikizlerde de farklıdır. Doğumda daha küçük olanlar ömür boyu böyle kalacak ve diyabet veya kalp krizi, inme gibi </w:t>
      </w:r>
      <w:proofErr w:type="spellStart"/>
      <w:r w:rsidRPr="17CA736D">
        <w:rPr>
          <w:rFonts w:eastAsiaTheme="minorEastAsia"/>
          <w:sz w:val="24"/>
          <w:szCs w:val="24"/>
        </w:rPr>
        <w:t>metabolik</w:t>
      </w:r>
      <w:proofErr w:type="spellEnd"/>
      <w:r w:rsidRPr="17CA736D">
        <w:rPr>
          <w:rFonts w:eastAsiaTheme="minorEastAsia"/>
          <w:sz w:val="24"/>
          <w:szCs w:val="24"/>
        </w:rPr>
        <w:t xml:space="preserve"> hastalıklar için daha yüksek risk altında olacaklardır. Çalışmanın ardındaki ana fikir, tek yumurta ikizlerini çalışmanın belirli özelliğin, hastalığın veya bozukluğun daha çok genetik ya da çevresel etmenlerden kaynaklandığını saptamakta daha iyi olmasıdır.</w:t>
      </w:r>
    </w:p>
    <w:p w14:paraId="0C4CC1BC" w14:textId="21E137BC" w:rsidR="008E5162" w:rsidRDefault="00A7613B" w:rsidP="17CA736D">
      <w:r>
        <w:br/>
      </w:r>
      <w:r>
        <w:rPr>
          <w:noProof/>
        </w:rPr>
        <w:drawing>
          <wp:inline distT="0" distB="0" distL="0" distR="0" wp14:anchorId="7001D6C3" wp14:editId="6246D9F7">
            <wp:extent cx="4572000" cy="3657600"/>
            <wp:effectExtent l="0" t="0" r="0" b="0"/>
            <wp:docPr id="342486159" name="Resim 342486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447706F2" w14:textId="45C7D87E" w:rsidR="008E5162" w:rsidRDefault="17CA736D" w:rsidP="17CA736D">
      <w:pPr>
        <w:rPr>
          <w:rFonts w:eastAsiaTheme="minorEastAsia"/>
          <w:sz w:val="24"/>
          <w:szCs w:val="24"/>
        </w:rPr>
      </w:pPr>
      <w:r w:rsidRPr="17CA736D">
        <w:rPr>
          <w:rFonts w:eastAsiaTheme="minorEastAsia"/>
          <w:sz w:val="24"/>
          <w:szCs w:val="24"/>
        </w:rPr>
        <w:t xml:space="preserve"> </w:t>
      </w:r>
    </w:p>
    <w:p w14:paraId="6C665E77" w14:textId="4098D2A0" w:rsidR="008E5162" w:rsidRDefault="17CA736D" w:rsidP="17CA736D">
      <w:pPr>
        <w:rPr>
          <w:rFonts w:eastAsiaTheme="minorEastAsia"/>
          <w:sz w:val="24"/>
          <w:szCs w:val="24"/>
        </w:rPr>
      </w:pPr>
      <w:r w:rsidRPr="17CA736D">
        <w:rPr>
          <w:rFonts w:eastAsiaTheme="minorEastAsia"/>
          <w:sz w:val="24"/>
          <w:szCs w:val="24"/>
        </w:rPr>
        <w:t xml:space="preserve">Bu sebeple genetik-çevre tartışmalarında “hangisi” ya da “ne kadar” sorusu yerine “nasıl” sorusu sorulmalıdır. Hangisi ve ne kadar sorusu genetik ve çevreyi birbirinden ayırma odaklı iken nasıl sorusu bu iki faktörün birleşimi ve etkileşimini vurgulamaktadır. Ancak bu şekilde insan genetiğinin çeşitli yönlerine odaklanılacak ve çevresel ile genetik yapının nasıl bir araya geldiği konusunda önemli bulgular kazandırılabilecektir. </w:t>
      </w:r>
    </w:p>
    <w:p w14:paraId="4EDD3CCA" w14:textId="2FE46068" w:rsidR="008E5162" w:rsidRDefault="17CA736D" w:rsidP="17CA736D">
      <w:pPr>
        <w:spacing w:line="276" w:lineRule="auto"/>
        <w:rPr>
          <w:rFonts w:eastAsiaTheme="minorEastAsia"/>
          <w:sz w:val="24"/>
          <w:szCs w:val="24"/>
        </w:rPr>
      </w:pPr>
      <w:r w:rsidRPr="17CA736D">
        <w:rPr>
          <w:rFonts w:eastAsiaTheme="minorEastAsia"/>
          <w:sz w:val="24"/>
          <w:szCs w:val="24"/>
        </w:rPr>
        <w:t>Peki ya sizce</w:t>
      </w:r>
      <w:r w:rsidR="50903C13" w:rsidRPr="50903C13">
        <w:rPr>
          <w:rFonts w:eastAsiaTheme="minorEastAsia"/>
          <w:sz w:val="24"/>
          <w:szCs w:val="24"/>
        </w:rPr>
        <w:t>? :</w:t>
      </w:r>
      <w:r w:rsidRPr="17CA736D">
        <w:rPr>
          <w:rFonts w:eastAsiaTheme="minorEastAsia"/>
          <w:sz w:val="24"/>
          <w:szCs w:val="24"/>
        </w:rPr>
        <w:t xml:space="preserve"> Genler kaderin bir oyunu mu? Yoksa yaşamanın kanunu mu?</w:t>
      </w:r>
    </w:p>
    <w:p w14:paraId="65BD1999" w14:textId="6908B139" w:rsidR="008E5162" w:rsidRDefault="17CA736D" w:rsidP="17CA736D">
      <w:pPr>
        <w:rPr>
          <w:rFonts w:eastAsiaTheme="minorEastAsia"/>
          <w:sz w:val="24"/>
          <w:szCs w:val="24"/>
        </w:rPr>
      </w:pPr>
      <w:r w:rsidRPr="17CA736D">
        <w:rPr>
          <w:rFonts w:eastAsiaTheme="minorEastAsia"/>
          <w:sz w:val="24"/>
          <w:szCs w:val="24"/>
        </w:rPr>
        <w:t xml:space="preserve"> </w:t>
      </w:r>
    </w:p>
    <w:p w14:paraId="0AD3B7CF" w14:textId="4AD52ABF" w:rsidR="008E5162" w:rsidRDefault="17CA736D" w:rsidP="17CA736D">
      <w:pPr>
        <w:rPr>
          <w:rFonts w:eastAsiaTheme="minorEastAsia"/>
          <w:sz w:val="24"/>
          <w:szCs w:val="24"/>
        </w:rPr>
      </w:pPr>
      <w:r w:rsidRPr="17CA736D">
        <w:rPr>
          <w:rFonts w:eastAsiaTheme="minorEastAsia"/>
          <w:sz w:val="24"/>
          <w:szCs w:val="24"/>
        </w:rPr>
        <w:t xml:space="preserve"> </w:t>
      </w:r>
    </w:p>
    <w:p w14:paraId="3F099E64" w14:textId="47D906A8" w:rsidR="008E5162" w:rsidRDefault="17CA736D" w:rsidP="17CA736D">
      <w:pPr>
        <w:rPr>
          <w:rFonts w:eastAsiaTheme="minorEastAsia"/>
          <w:sz w:val="24"/>
          <w:szCs w:val="24"/>
        </w:rPr>
      </w:pPr>
      <w:r w:rsidRPr="17CA736D">
        <w:rPr>
          <w:rFonts w:eastAsiaTheme="minorEastAsia"/>
          <w:sz w:val="24"/>
          <w:szCs w:val="24"/>
        </w:rPr>
        <w:t xml:space="preserve"> </w:t>
      </w:r>
    </w:p>
    <w:p w14:paraId="10D7F117" w14:textId="059926AE" w:rsidR="008E5162" w:rsidRDefault="17CA736D" w:rsidP="17CA736D">
      <w:pPr>
        <w:rPr>
          <w:rFonts w:eastAsiaTheme="minorEastAsia"/>
          <w:sz w:val="24"/>
          <w:szCs w:val="24"/>
        </w:rPr>
      </w:pPr>
      <w:r w:rsidRPr="17CA736D">
        <w:rPr>
          <w:rFonts w:eastAsiaTheme="minorEastAsia"/>
          <w:sz w:val="24"/>
          <w:szCs w:val="24"/>
        </w:rPr>
        <w:t xml:space="preserve"> </w:t>
      </w:r>
    </w:p>
    <w:p w14:paraId="46E069A5" w14:textId="343E4EAC" w:rsidR="008E5162" w:rsidRDefault="17CA736D" w:rsidP="17CA736D">
      <w:pPr>
        <w:rPr>
          <w:rFonts w:eastAsiaTheme="minorEastAsia"/>
          <w:sz w:val="24"/>
          <w:szCs w:val="24"/>
        </w:rPr>
      </w:pPr>
      <w:r w:rsidRPr="17CA736D">
        <w:rPr>
          <w:rFonts w:eastAsiaTheme="minorEastAsia"/>
          <w:sz w:val="24"/>
          <w:szCs w:val="24"/>
        </w:rPr>
        <w:t xml:space="preserve"> </w:t>
      </w:r>
    </w:p>
    <w:p w14:paraId="7710AA20" w14:textId="0E3F8883" w:rsidR="008E5162" w:rsidRDefault="00A7613B" w:rsidP="17CA736D">
      <w:pPr>
        <w:rPr>
          <w:rFonts w:eastAsiaTheme="minorEastAsia"/>
          <w:sz w:val="24"/>
          <w:szCs w:val="24"/>
        </w:rPr>
      </w:pPr>
      <w:hyperlink r:id="rId10" w:anchor=":~:text=%C4%B0kiz%20ara%C5%9Ft%C4%B1rmalar%C4%B1%2C%20%C3%A7evre%20ve%20kal%C4%B1t%C4%B1m,da%20ana%20vurgular%C4%B1ndan%20birini%20olu%C5%9Fturmaktad%C4%B1r">
        <w:r w:rsidR="17CA736D" w:rsidRPr="17CA736D">
          <w:rPr>
            <w:rStyle w:val="Kpr"/>
            <w:rFonts w:eastAsiaTheme="minorEastAsia"/>
            <w:color w:val="auto"/>
            <w:sz w:val="24"/>
            <w:szCs w:val="24"/>
          </w:rPr>
          <w:t>https://dergipark.org.tr/tr/download/article-file/985578#:~:text=%C4%B0kiz%20ara%C5%9Ft%C4%B1rmalar%C4%B1%2C%20%C3%A7evre%20ve%20kal%C4%B1t%C4%B1m,da%20ana%20vurgular%C4%B1ndan%20birini%20olu%C5%9Fturmaktad%C4%B1r</w:t>
        </w:r>
      </w:hyperlink>
      <w:r w:rsidR="17CA736D" w:rsidRPr="17CA736D">
        <w:rPr>
          <w:rFonts w:eastAsiaTheme="minorEastAsia"/>
          <w:sz w:val="24"/>
          <w:szCs w:val="24"/>
        </w:rPr>
        <w:t>.</w:t>
      </w:r>
    </w:p>
    <w:p w14:paraId="69694C77" w14:textId="149EBCE7" w:rsidR="008E5162" w:rsidRDefault="00A7613B" w:rsidP="17CA736D">
      <w:pPr>
        <w:rPr>
          <w:rFonts w:eastAsiaTheme="minorEastAsia"/>
          <w:sz w:val="24"/>
          <w:szCs w:val="24"/>
        </w:rPr>
      </w:pPr>
      <w:hyperlink r:id="rId11">
        <w:r w:rsidR="17CA736D" w:rsidRPr="17CA736D">
          <w:rPr>
            <w:rStyle w:val="Kpr"/>
            <w:rFonts w:eastAsiaTheme="minorEastAsia"/>
            <w:color w:val="auto"/>
            <w:sz w:val="24"/>
            <w:szCs w:val="24"/>
          </w:rPr>
          <w:t>https://www.nasa.gov/feature/nasa-s-twins-study-results-published-in-science</w:t>
        </w:r>
      </w:hyperlink>
    </w:p>
    <w:p w14:paraId="2EB932A0" w14:textId="082190EE" w:rsidR="008E5162" w:rsidRDefault="17CA736D" w:rsidP="17CA736D">
      <w:pPr>
        <w:rPr>
          <w:rFonts w:eastAsiaTheme="minorEastAsia"/>
          <w:sz w:val="24"/>
          <w:szCs w:val="24"/>
        </w:rPr>
      </w:pPr>
      <w:r w:rsidRPr="17CA736D">
        <w:rPr>
          <w:rFonts w:eastAsiaTheme="minorEastAsia"/>
          <w:sz w:val="24"/>
          <w:szCs w:val="24"/>
        </w:rPr>
        <w:t xml:space="preserve"> </w:t>
      </w:r>
    </w:p>
    <w:p w14:paraId="2BCCB59C" w14:textId="7CDEE452" w:rsidR="008E5162" w:rsidRDefault="17CA736D">
      <w:r w:rsidRPr="17CA736D">
        <w:rPr>
          <w:rFonts w:ascii="Times New Roman" w:eastAsia="Times New Roman" w:hAnsi="Times New Roman" w:cs="Times New Roman"/>
          <w:b/>
          <w:bCs/>
          <w:color w:val="333333"/>
          <w:sz w:val="24"/>
          <w:szCs w:val="24"/>
        </w:rPr>
        <w:t xml:space="preserve"> </w:t>
      </w:r>
    </w:p>
    <w:p w14:paraId="3B5EEC61" w14:textId="398D68B8" w:rsidR="008E5162" w:rsidRDefault="17CA736D">
      <w:r w:rsidRPr="17CA736D">
        <w:rPr>
          <w:rFonts w:ascii="Times New Roman" w:eastAsia="Times New Roman" w:hAnsi="Times New Roman" w:cs="Times New Roman"/>
          <w:b/>
          <w:bCs/>
          <w:color w:val="333333"/>
          <w:sz w:val="24"/>
          <w:szCs w:val="24"/>
        </w:rPr>
        <w:t xml:space="preserve"> </w:t>
      </w:r>
    </w:p>
    <w:p w14:paraId="68019F87" w14:textId="0FD2D77E" w:rsidR="008E5162" w:rsidRDefault="008E5162" w:rsidP="17CA736D">
      <w:pPr>
        <w:rPr>
          <w:rFonts w:ascii="Times New Roman" w:eastAsia="Times New Roman" w:hAnsi="Times New Roman" w:cs="Times New Roman"/>
          <w:b/>
          <w:bCs/>
          <w:color w:val="333333"/>
          <w:sz w:val="24"/>
          <w:szCs w:val="24"/>
        </w:rPr>
      </w:pPr>
    </w:p>
    <w:p w14:paraId="1DB4442F" w14:textId="6D754681" w:rsidR="008E5162" w:rsidRDefault="008E5162" w:rsidP="17CA736D"/>
    <w:sectPr w:rsidR="008E5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3814"/>
    <w:multiLevelType w:val="hybridMultilevel"/>
    <w:tmpl w:val="FFFFFFFF"/>
    <w:lvl w:ilvl="0" w:tplc="350C76E2">
      <w:start w:val="1"/>
      <w:numFmt w:val="bullet"/>
      <w:lvlText w:val="o"/>
      <w:lvlJc w:val="left"/>
      <w:pPr>
        <w:ind w:left="720" w:hanging="360"/>
      </w:pPr>
      <w:rPr>
        <w:rFonts w:ascii="Symbol" w:hAnsi="Symbol" w:hint="default"/>
      </w:rPr>
    </w:lvl>
    <w:lvl w:ilvl="1" w:tplc="5E787862">
      <w:start w:val="1"/>
      <w:numFmt w:val="bullet"/>
      <w:lvlText w:val="o"/>
      <w:lvlJc w:val="left"/>
      <w:pPr>
        <w:ind w:left="1440" w:hanging="360"/>
      </w:pPr>
      <w:rPr>
        <w:rFonts w:ascii="Courier New" w:hAnsi="Courier New" w:hint="default"/>
      </w:rPr>
    </w:lvl>
    <w:lvl w:ilvl="2" w:tplc="E9D2A906">
      <w:start w:val="1"/>
      <w:numFmt w:val="bullet"/>
      <w:lvlText w:val=""/>
      <w:lvlJc w:val="left"/>
      <w:pPr>
        <w:ind w:left="2160" w:hanging="360"/>
      </w:pPr>
      <w:rPr>
        <w:rFonts w:ascii="Wingdings" w:hAnsi="Wingdings" w:hint="default"/>
      </w:rPr>
    </w:lvl>
    <w:lvl w:ilvl="3" w:tplc="BBC27D9E">
      <w:start w:val="1"/>
      <w:numFmt w:val="bullet"/>
      <w:lvlText w:val=""/>
      <w:lvlJc w:val="left"/>
      <w:pPr>
        <w:ind w:left="2880" w:hanging="360"/>
      </w:pPr>
      <w:rPr>
        <w:rFonts w:ascii="Symbol" w:hAnsi="Symbol" w:hint="default"/>
      </w:rPr>
    </w:lvl>
    <w:lvl w:ilvl="4" w:tplc="83248F0C">
      <w:start w:val="1"/>
      <w:numFmt w:val="bullet"/>
      <w:lvlText w:val="o"/>
      <w:lvlJc w:val="left"/>
      <w:pPr>
        <w:ind w:left="3600" w:hanging="360"/>
      </w:pPr>
      <w:rPr>
        <w:rFonts w:ascii="Courier New" w:hAnsi="Courier New" w:hint="default"/>
      </w:rPr>
    </w:lvl>
    <w:lvl w:ilvl="5" w:tplc="61D2099C">
      <w:start w:val="1"/>
      <w:numFmt w:val="bullet"/>
      <w:lvlText w:val=""/>
      <w:lvlJc w:val="left"/>
      <w:pPr>
        <w:ind w:left="4320" w:hanging="360"/>
      </w:pPr>
      <w:rPr>
        <w:rFonts w:ascii="Wingdings" w:hAnsi="Wingdings" w:hint="default"/>
      </w:rPr>
    </w:lvl>
    <w:lvl w:ilvl="6" w:tplc="0BF4D93C">
      <w:start w:val="1"/>
      <w:numFmt w:val="bullet"/>
      <w:lvlText w:val=""/>
      <w:lvlJc w:val="left"/>
      <w:pPr>
        <w:ind w:left="5040" w:hanging="360"/>
      </w:pPr>
      <w:rPr>
        <w:rFonts w:ascii="Symbol" w:hAnsi="Symbol" w:hint="default"/>
      </w:rPr>
    </w:lvl>
    <w:lvl w:ilvl="7" w:tplc="52A2A49A">
      <w:start w:val="1"/>
      <w:numFmt w:val="bullet"/>
      <w:lvlText w:val="o"/>
      <w:lvlJc w:val="left"/>
      <w:pPr>
        <w:ind w:left="5760" w:hanging="360"/>
      </w:pPr>
      <w:rPr>
        <w:rFonts w:ascii="Courier New" w:hAnsi="Courier New" w:hint="default"/>
      </w:rPr>
    </w:lvl>
    <w:lvl w:ilvl="8" w:tplc="42BEFCE0">
      <w:start w:val="1"/>
      <w:numFmt w:val="bullet"/>
      <w:lvlText w:val=""/>
      <w:lvlJc w:val="left"/>
      <w:pPr>
        <w:ind w:left="6480" w:hanging="360"/>
      </w:pPr>
      <w:rPr>
        <w:rFonts w:ascii="Wingdings" w:hAnsi="Wingdings" w:hint="default"/>
      </w:rPr>
    </w:lvl>
  </w:abstractNum>
  <w:abstractNum w:abstractNumId="1" w15:restartNumberingAfterBreak="0">
    <w:nsid w:val="7203270E"/>
    <w:multiLevelType w:val="hybridMultilevel"/>
    <w:tmpl w:val="FFFFFFFF"/>
    <w:lvl w:ilvl="0" w:tplc="F24E4C38">
      <w:start w:val="1"/>
      <w:numFmt w:val="bullet"/>
      <w:lvlText w:val="o"/>
      <w:lvlJc w:val="left"/>
      <w:pPr>
        <w:ind w:left="720" w:hanging="360"/>
      </w:pPr>
      <w:rPr>
        <w:rFonts w:ascii="Symbol" w:hAnsi="Symbol" w:hint="default"/>
      </w:rPr>
    </w:lvl>
    <w:lvl w:ilvl="1" w:tplc="92763B94">
      <w:start w:val="1"/>
      <w:numFmt w:val="bullet"/>
      <w:lvlText w:val="o"/>
      <w:lvlJc w:val="left"/>
      <w:pPr>
        <w:ind w:left="1440" w:hanging="360"/>
      </w:pPr>
      <w:rPr>
        <w:rFonts w:ascii="Courier New" w:hAnsi="Courier New" w:hint="default"/>
      </w:rPr>
    </w:lvl>
    <w:lvl w:ilvl="2" w:tplc="28882EE8">
      <w:start w:val="1"/>
      <w:numFmt w:val="bullet"/>
      <w:lvlText w:val=""/>
      <w:lvlJc w:val="left"/>
      <w:pPr>
        <w:ind w:left="2160" w:hanging="360"/>
      </w:pPr>
      <w:rPr>
        <w:rFonts w:ascii="Wingdings" w:hAnsi="Wingdings" w:hint="default"/>
      </w:rPr>
    </w:lvl>
    <w:lvl w:ilvl="3" w:tplc="D508281C">
      <w:start w:val="1"/>
      <w:numFmt w:val="bullet"/>
      <w:lvlText w:val=""/>
      <w:lvlJc w:val="left"/>
      <w:pPr>
        <w:ind w:left="2880" w:hanging="360"/>
      </w:pPr>
      <w:rPr>
        <w:rFonts w:ascii="Symbol" w:hAnsi="Symbol" w:hint="default"/>
      </w:rPr>
    </w:lvl>
    <w:lvl w:ilvl="4" w:tplc="0B46DA2E">
      <w:start w:val="1"/>
      <w:numFmt w:val="bullet"/>
      <w:lvlText w:val="o"/>
      <w:lvlJc w:val="left"/>
      <w:pPr>
        <w:ind w:left="3600" w:hanging="360"/>
      </w:pPr>
      <w:rPr>
        <w:rFonts w:ascii="Courier New" w:hAnsi="Courier New" w:hint="default"/>
      </w:rPr>
    </w:lvl>
    <w:lvl w:ilvl="5" w:tplc="943C6782">
      <w:start w:val="1"/>
      <w:numFmt w:val="bullet"/>
      <w:lvlText w:val=""/>
      <w:lvlJc w:val="left"/>
      <w:pPr>
        <w:ind w:left="4320" w:hanging="360"/>
      </w:pPr>
      <w:rPr>
        <w:rFonts w:ascii="Wingdings" w:hAnsi="Wingdings" w:hint="default"/>
      </w:rPr>
    </w:lvl>
    <w:lvl w:ilvl="6" w:tplc="6D20D26E">
      <w:start w:val="1"/>
      <w:numFmt w:val="bullet"/>
      <w:lvlText w:val=""/>
      <w:lvlJc w:val="left"/>
      <w:pPr>
        <w:ind w:left="5040" w:hanging="360"/>
      </w:pPr>
      <w:rPr>
        <w:rFonts w:ascii="Symbol" w:hAnsi="Symbol" w:hint="default"/>
      </w:rPr>
    </w:lvl>
    <w:lvl w:ilvl="7" w:tplc="5B482BF8">
      <w:start w:val="1"/>
      <w:numFmt w:val="bullet"/>
      <w:lvlText w:val="o"/>
      <w:lvlJc w:val="left"/>
      <w:pPr>
        <w:ind w:left="5760" w:hanging="360"/>
      </w:pPr>
      <w:rPr>
        <w:rFonts w:ascii="Courier New" w:hAnsi="Courier New" w:hint="default"/>
      </w:rPr>
    </w:lvl>
    <w:lvl w:ilvl="8" w:tplc="1EBA3E7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E9DB9B"/>
    <w:rsid w:val="0026701C"/>
    <w:rsid w:val="008E5162"/>
    <w:rsid w:val="00A7613B"/>
    <w:rsid w:val="00B1147C"/>
    <w:rsid w:val="17CA736D"/>
    <w:rsid w:val="1CE9DB9B"/>
    <w:rsid w:val="2E48284A"/>
    <w:rsid w:val="50903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284A"/>
  <w15:chartTrackingRefBased/>
  <w15:docId w15:val="{44FF9627-9CF8-4F95-B8AF-0B8EF60B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character" w:styleId="Kpr">
    <w:name w:val="Hyperlink"/>
    <w:basedOn w:val="VarsaylanParagrafYazTipi"/>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3.jp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hyperlink" Target="https://www.nasa.gov/feature/nasa-s-twins-study-results-published-in-science" TargetMode="External" /><Relationship Id="rId5" Type="http://schemas.openxmlformats.org/officeDocument/2006/relationships/image" Target="media/image1.jpg" /><Relationship Id="rId10" Type="http://schemas.openxmlformats.org/officeDocument/2006/relationships/hyperlink" Target="https://dergipark.org.tr/tr/download/article-file/985578" TargetMode="External" /><Relationship Id="rId4" Type="http://schemas.openxmlformats.org/officeDocument/2006/relationships/webSettings" Target="webSettings.xml" /><Relationship Id="rId9" Type="http://schemas.openxmlformats.org/officeDocument/2006/relationships/image" Target="media/image5.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ffiliz özdemir</dc:creator>
  <cp:keywords/>
  <dc:description/>
  <cp:lastModifiedBy>ffiliz özdemir</cp:lastModifiedBy>
  <cp:revision>2</cp:revision>
  <dcterms:created xsi:type="dcterms:W3CDTF">2022-01-06T14:23:00Z</dcterms:created>
  <dcterms:modified xsi:type="dcterms:W3CDTF">2022-01-06T16:39:00Z</dcterms:modified>
</cp:coreProperties>
</file>